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31"/>
        <w:shd w:fill="FFFFFF" w:val="clear"/>
        <w:ind w:left="0" w:right="80" w:hanging="0"/>
        <w:rPr/>
      </w:pPr>
      <w:bookmarkStart w:id="0" w:name="_GoBack"/>
      <w:bookmarkEnd w:id="0"/>
      <w:r>
        <w:rPr/>
        <w:t>ПОЯСНИТЕЛЬНАЯ ЗАПИСКА</w:t>
        <w:br/>
        <w:t>к проекту федерального закона «О внесении изменений в</w:t>
        <w:br/>
        <w:t>Жилищный кодекс Российской Федерации»</w:t>
      </w:r>
    </w:p>
    <w:p>
      <w:pPr>
        <w:pStyle w:val="21"/>
        <w:shd w:fill="FFFFFF" w:val="clear"/>
        <w:spacing w:before="0" w:after="0"/>
        <w:ind w:left="0" w:right="0" w:firstLine="360"/>
        <w:jc w:val="both"/>
        <w:rPr/>
      </w:pPr>
      <w:r>
        <w:rPr/>
        <w:t>В настоящее время общий долг жителей Российской Федерации за коммунальные услуги превышает триллион рублей. На конец 2018 года министерство строительства и ЖКХ оценило общероссийский долг в 1,2 трлн рублей. Оплата счетов ЖКХ — одна из самых больших статей расходов россиян. На 2018 год жители страны, в среднем, тратили на коммунальные услуги 10,9% всех своих расходов. Это вторая по величине строка трат: для сравнения — на продукты питания россияне тратят 29,5% расходов, а на одежду и обувь — 8,8%.</w:t>
      </w:r>
    </w:p>
    <w:p>
      <w:pPr>
        <w:pStyle w:val="21"/>
        <w:shd w:fill="FFFFFF" w:val="clear"/>
        <w:spacing w:before="0" w:after="0"/>
        <w:ind w:left="0" w:right="0" w:firstLine="360"/>
        <w:jc w:val="both"/>
        <w:rPr/>
      </w:pPr>
      <w:r>
        <w:rPr/>
        <w:t>С каждым годом в российские суды поступает все больше исков о взыскании долгов за коммунальные услуги. В 2018 году — в 3 раза больше исков в категории «о взыскании платы за жилую площадь и коммунальные платежи, тепло и электроэнергию», по сравнению с 2010 годом. Если в 2017 году количество таких дел составляло 4,2 млн., то в 2018 году выросло до 5,4 млн.</w:t>
      </w:r>
    </w:p>
    <w:p>
      <w:pPr>
        <w:pStyle w:val="21"/>
        <w:shd w:fill="FFFFFF" w:val="clear"/>
        <w:spacing w:before="0" w:after="630"/>
        <w:ind w:left="0" w:right="0" w:firstLine="360"/>
        <w:jc w:val="both"/>
        <w:rPr/>
      </w:pPr>
      <w:r>
        <w:rPr/>
        <w:t>В большинстве случаев управляющие компании, предъявляют в судебные органы иски к гражданам о взыскании задолженности по услугам ЖКХ за периоды 2010-2018 г.г. В судебных заседаниях, по ходатайствам (заявлениям) граждан (ответчиков) судьи применяют сроки исковой давности (три года) к предъявляемым к взысканию задолженностям и отказывают частично истцам (управляющим компаниям), ограничивая размеры задолженностей граждан перед управляющими компаниями периодом образования таких задолженностей строго в пределах сроков исковой давности. После вступления в законную силу вышеназванных судебных решений, как правило, граждане (ответчики) исполняют судебный акт и оплачивают задолженность, определенную судом.</w:t>
      </w:r>
    </w:p>
    <w:p>
      <w:pPr>
        <w:pStyle w:val="21"/>
        <w:shd w:fill="FFFFFF" w:val="clear"/>
        <w:spacing w:before="0" w:after="0"/>
        <w:ind w:left="0" w:right="0" w:firstLine="400"/>
        <w:jc w:val="both"/>
        <w:rPr/>
      </w:pPr>
      <w:r>
        <w:rPr/>
        <w:t>Вместе с тем, впоследствии, управляющие компании продолжают включать в платежные документы задолженности и пени по оплате услуг ЖКХ, по которым не только истек срок исковой давности, но и имеются вступившие в законную силу решения.</w:t>
      </w:r>
    </w:p>
    <w:p>
      <w:pPr>
        <w:pStyle w:val="21"/>
        <w:shd w:fill="FFFFFF" w:val="clear"/>
        <w:spacing w:before="0" w:after="0"/>
        <w:ind w:left="0" w:right="0" w:firstLine="400"/>
        <w:jc w:val="both"/>
        <w:rPr/>
      </w:pPr>
      <w:r>
        <w:rPr/>
        <w:t>Пытаясь оспорить незаконные действия управляющих компаний, граждане направляют претензии, заявления в управляющие компании с требованием списать (исключить из платежных документов) несуществующую задолженность. Управляющие компании либо отказывают в удовлетворении требований, либо просто игнорируют поступившие претензии (заявления) граждан.</w:t>
      </w:r>
    </w:p>
    <w:p>
      <w:pPr>
        <w:pStyle w:val="21"/>
        <w:shd w:fill="FFFFFF" w:val="clear"/>
        <w:spacing w:before="0" w:after="0"/>
        <w:ind w:left="0" w:right="0" w:firstLine="400"/>
        <w:jc w:val="both"/>
        <w:rPr/>
      </w:pPr>
      <w:r>
        <w:rPr/>
        <w:t>В связи с нарушением своих прав, граждане вынуждены обращаться в судебные органы с исковыми требованиями о возложении обязанности на управляющие компании по списанию (исключению из платежных документов) задолженности, (и) пени по оплате жилищно-коммунальных услуг, ссылаясь на вступившие в законную силу решения судов.</w:t>
      </w:r>
    </w:p>
    <w:p>
      <w:pPr>
        <w:pStyle w:val="21"/>
        <w:shd w:fill="FFFFFF" w:val="clear"/>
        <w:spacing w:before="0" w:after="0"/>
        <w:ind w:left="0" w:right="0" w:firstLine="400"/>
        <w:jc w:val="both"/>
        <w:rPr/>
      </w:pPr>
      <w:r>
        <w:rPr/>
        <w:t>Судебные органы, рассмотрев исковые требования граждан в этой части, отказывают истцам, ссылаясь на следующие основания.</w:t>
      </w:r>
    </w:p>
    <w:p>
      <w:pPr>
        <w:pStyle w:val="21"/>
        <w:shd w:fill="FFFFFF" w:val="clear"/>
        <w:spacing w:before="0" w:after="0"/>
        <w:ind w:left="0" w:right="0" w:firstLine="400"/>
        <w:jc w:val="both"/>
        <w:rPr/>
      </w:pPr>
      <w:r>
        <w:rPr/>
        <w:t>Гражданским кодексом Российской Федерации, Жилищным кодексом Российской Федерации,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 354, а также ранее действовавшим Порядком предоставления коммунальных услуг гражданам, утвержденным Постановлением Правительства РФ от 23.05.2006 № 307, не предусмотрена возможность (обязанность) списания задолженности.</w:t>
      </w:r>
    </w:p>
    <w:p>
      <w:pPr>
        <w:pStyle w:val="21"/>
        <w:shd w:fill="FFFFFF" w:val="clear"/>
        <w:spacing w:before="0" w:after="0"/>
        <w:ind w:left="0" w:right="0" w:firstLine="400"/>
        <w:jc w:val="both"/>
        <w:rPr/>
      </w:pPr>
      <w:r>
        <w:rPr/>
        <w:t>В силу статьи 407 ГК РФ,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 Прекращение обязательства по требованию одной из сторон допускается только в случаях, предусмотренных законом или договором.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pPr>
        <w:pStyle w:val="21"/>
        <w:shd w:fill="FFFFFF" w:val="clear"/>
        <w:spacing w:before="0" w:after="0"/>
        <w:ind w:left="0" w:right="0" w:firstLine="400"/>
        <w:jc w:val="both"/>
        <w:rPr/>
      </w:pPr>
      <w:r>
        <w:rPr/>
        <w:t>Положениями статей 408 - 419 ГК РФ предусмотрено, что обязательство прекращается его надлежащим исполнением, предоставлением отступного, зачетом встречного однородного требования, совпадением должника и кредитора в одном лице, соглашением сторон о замене первоначального обязательства другим обязательством, прощением долга, невозможностью исполнения, если она вызвана обстоятельством, за которое ни одна из сторон не отвечает, а также в случае смерти должника, если исполнение не может быть произведено без его личного участия, или ликвидацией юридического лица (должника или кредитора).</w:t>
      </w:r>
    </w:p>
    <w:p>
      <w:pPr>
        <w:pStyle w:val="21"/>
        <w:shd w:fill="FFFFFF" w:val="clear"/>
        <w:spacing w:before="0" w:after="0"/>
        <w:ind w:left="0" w:right="0" w:firstLine="400"/>
        <w:jc w:val="both"/>
        <w:rPr/>
      </w:pPr>
      <w:r>
        <w:rPr/>
        <w:t>С учетом положений статей 195, 196 и 199 ГК РФ истечение срока исковой давности в силу главы 26 ГК РФ «Прекращение обязательств» не является обстоятельством, влекущим прекращение обязательства. В любое время после истечения указанного срока должник вправе признать долг, а оплата в погашение задолженности по обязательству с истекшим сроком давности является надлежащим исполнением этого обязательства.</w:t>
      </w:r>
    </w:p>
    <w:p>
      <w:pPr>
        <w:pStyle w:val="21"/>
        <w:shd w:fill="FFFFFF" w:val="clear"/>
        <w:spacing w:before="0" w:after="0"/>
        <w:ind w:left="0" w:right="0" w:firstLine="400"/>
        <w:jc w:val="both"/>
        <w:rPr/>
      </w:pPr>
      <w:r>
        <w:rPr/>
        <w:t>Таким образом, истечение срока исковой давности не является основанием для списания образовавшейся задолженности по жилищно-коммунальным платежам и, соответственно, не может служить основанием для возложения на кредитора обязанности не указывать эту задолженность в платежном документе.</w:t>
      </w:r>
    </w:p>
    <w:p>
      <w:pPr>
        <w:pStyle w:val="21"/>
        <w:shd w:fill="FFFFFF" w:val="clear"/>
        <w:spacing w:before="0" w:after="0"/>
        <w:ind w:left="0" w:right="0" w:firstLine="400"/>
        <w:jc w:val="both"/>
        <w:rPr/>
      </w:pPr>
      <w:r>
        <w:rPr/>
        <w:t>Управляющие компании могут самостоятельно принять решение о реструктуризации долга или списать его, но это не входит в сферу их интересов, поэтому они не спешат принимать такое решение, ссылаясь на Положение по ведению бухгалтерского учета и бухгалтерской отчетности в Российской Федерации, утвержденное приказом Минфина РФ от 29.07.1998 г. № 34Н (далее - Положение)</w:t>
      </w:r>
    </w:p>
    <w:p>
      <w:pPr>
        <w:pStyle w:val="21"/>
        <w:shd w:fill="FFFFFF" w:val="clear"/>
        <w:spacing w:before="0" w:after="0"/>
        <w:ind w:left="0" w:right="0" w:firstLine="400"/>
        <w:jc w:val="both"/>
        <w:rPr/>
      </w:pPr>
      <w:r>
        <w:rPr/>
        <w:t>Согласно п. 77 указанного Положения, дебиторская задолженность, по которой срок исковой давности истек, другие долги, нереальные для взыскания, списываются по каждому обязательству на основании данных проведенной инвентаризации, письменного обоснования и приказа (распоряжения) руководителя организации и относятся соответственно на счет средств резерва сомнительных долгов, либо на финансовые результаты у коммерческой организации, если в период, предшествующий отчетному, суммы этих долгов не резервировались в порядке, предусмотренном п. 70 настоящего Положения. Списание долга в убыток вследствие неплатежеспособности должника не является аннулированием задолженности. Эта задолженность должна отражаться за бухгалтерским балансом в течение пяти лет с момента списания, для наблюдения за возможностью ее взыскания в случае изменения имущественного положения должника.</w:t>
      </w:r>
    </w:p>
    <w:p>
      <w:pPr>
        <w:pStyle w:val="21"/>
        <w:shd w:fill="FFFFFF" w:val="clear"/>
        <w:spacing w:before="0" w:after="0"/>
        <w:ind w:left="0" w:right="0" w:firstLine="380"/>
        <w:jc w:val="both"/>
        <w:rPr/>
      </w:pPr>
      <w:r>
        <w:rPr/>
        <w:t>При этом, данное Положение не указывает на обязанность организации производить списание задолженности, а лишь предусматривает право на такое списание и порядок такого списания.</w:t>
      </w:r>
    </w:p>
    <w:p>
      <w:pPr>
        <w:pStyle w:val="21"/>
        <w:shd w:fill="FFFFFF" w:val="clear"/>
        <w:spacing w:before="0" w:after="0"/>
        <w:ind w:left="0" w:right="0" w:firstLine="380"/>
        <w:jc w:val="both"/>
        <w:rPr/>
      </w:pPr>
      <w:r>
        <w:rPr/>
        <w:t>Сохранение в платежных документах по оплате услуг ЖКХ незаконной и необоснованной задолженности и пени, по которой фактически уже истек срок исковой давности, ущемляет гражданские права жителей всех субъектов Российской Федерации.</w:t>
      </w:r>
    </w:p>
    <w:p>
      <w:pPr>
        <w:pStyle w:val="21"/>
        <w:shd w:fill="FFFFFF" w:val="clear"/>
        <w:spacing w:before="0" w:after="0"/>
        <w:ind w:left="0" w:right="0" w:firstLine="380"/>
        <w:jc w:val="both"/>
        <w:rPr/>
      </w:pPr>
      <w:r>
        <w:rPr/>
        <w:t>Разрешением имеющейся правовой коллизии является внесение соответствующих изменений в гражданское законодательство РФ, принятие которых на законодательном уровне позволит собственникам и нанимателям жилых помещений в досудебном и судебных порядках восстанавливать свои нарушенные права.</w:t>
      </w:r>
    </w:p>
    <w:p>
      <w:pPr>
        <w:pStyle w:val="21"/>
        <w:shd w:fill="FFFFFF" w:val="clear"/>
        <w:spacing w:before="0" w:after="630"/>
        <w:ind w:left="0" w:right="0" w:firstLine="380"/>
        <w:jc w:val="both"/>
        <w:rPr/>
      </w:pPr>
      <w:r>
        <w:rPr/>
        <w:t>Для устранения пробела в законодательстве Российской Федерации по данному вопросу необходимо внести изменения в Жилищный кодекс РФ в части порядка признания задолженности по жилищно-коммунальным платежам безнадежной к взысканию.</w:t>
      </w:r>
    </w:p>
    <w:p>
      <w:pPr>
        <w:pStyle w:val="21"/>
        <w:shd w:fill="FFFFFF" w:val="clear"/>
        <w:spacing w:lineRule="exact" w:line="280" w:before="0" w:after="0"/>
        <w:jc w:val="both"/>
        <w:rPr/>
      </w:pPr>
      <w:r>
        <w:rPr/>
      </w:r>
    </w:p>
    <w:p>
      <w:pPr>
        <w:pStyle w:val="21"/>
        <w:shd w:fill="FFFFFF" w:val="clear"/>
        <w:spacing w:lineRule="exact" w:line="280" w:before="0" w:after="0"/>
        <w:jc w:val="both"/>
        <w:rPr/>
      </w:pPr>
      <w:r>
        <w:rPr/>
      </w:r>
    </w:p>
    <w:p>
      <w:pPr>
        <w:pStyle w:val="21"/>
        <w:shd w:fill="FFFFFF" w:val="clear"/>
        <w:spacing w:lineRule="exact" w:line="280" w:before="0" w:after="0"/>
        <w:jc w:val="both"/>
        <w:rPr/>
      </w:pPr>
      <w:r>
        <w:rPr/>
      </w:r>
    </w:p>
    <w:p>
      <w:pPr>
        <w:pStyle w:val="Style22"/>
        <w:spacing w:lineRule="auto" w:line="360" w:before="0" w:after="0"/>
        <w:ind w:left="0" w:right="0" w:firstLine="851"/>
        <w:rPr>
          <w:rFonts w:cs="Times New Roman" w:ascii="Times New Roman" w:hAnsi="Times New Roman"/>
        </w:rPr>
      </w:pPr>
      <w:r>
        <w:rPr>
          <w:rFonts w:cs="Times New Roman" w:ascii="Times New Roman" w:hAnsi="Times New Roman"/>
        </w:rPr>
        <w:t xml:space="preserve">                                                                                </w:t>
      </w:r>
    </w:p>
    <w:sectPr>
      <w:footerReference w:type="default" r:id="rId2"/>
      <w:type w:val="nextPage"/>
      <w:pgSz w:w="11906" w:h="16838"/>
      <w:pgMar w:left="1583" w:right="918" w:header="0" w:top="1135" w:footer="3" w:bottom="864" w:gutter="0"/>
      <w:pgNumType w:start="1"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Unicode MS">
    <w:charset w:val="cc"/>
    <w:family w:val="roman"/>
    <w:pitch w:val="variable"/>
  </w:font>
  <w:font w:name="Times New Roman">
    <w:charset w:val="cc"/>
    <w:family w:val="roman"/>
    <w:pitch w:val="variable"/>
  </w:font>
  <w:font w:name="Liberation Sans">
    <w:altName w:val="Arial"/>
    <w:charset w:val="cc"/>
    <w:family w:val="swiss"/>
    <w:pitch w:val="variable"/>
  </w:font>
  <w:font w:name="Calibri">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center"/>
      <w:rPr/>
    </w:pPr>
    <w:r>
      <w:rPr/>
      <w:fldChar w:fldCharType="begin"/>
    </w:r>
    <w:r>
      <w:instrText> PAGE </w:instrText>
    </w:r>
    <w:r>
      <w:fldChar w:fldCharType="separate"/>
    </w:r>
    <w:r>
      <w:t>5</w:t>
    </w:r>
    <w:r>
      <w:fldChar w:fldCharType="end"/>
    </w:r>
  </w:p>
  <w:p>
    <w:pPr>
      <w:pStyle w:val="Style24"/>
      <w:rPr/>
    </w:pPr>
    <w:r>
      <w:rPr/>
    </w:r>
  </w:p>
</w:ftr>
</file>

<file path=word/settings.xml><?xml version="1.0" encoding="utf-8"?>
<w:settings xmlns:w="http://schemas.openxmlformats.org/wordprocessingml/2006/main">
  <w:zoom w:percent="90"/>
  <w:defaultTabStop w:val="708"/>
</w:settings>
</file>

<file path=word/styles.xml><?xml version="1.0" encoding="utf-8"?>
<w:styles xmlns:w="http://schemas.openxmlformats.org/wordprocessingml/2006/main">
  <w:docDefaults>
    <w:rPrDefault>
      <w:rPr>
        <w:rFonts w:ascii="Arial Unicode MS" w:hAnsi="Arial Unicode MS" w:eastAsia="Arial Unicode MS" w:cs="Arial Unicode MS"/>
        <w:sz w:val="24"/>
        <w:szCs w:val="24"/>
        <w:lang w:val="ru-RU" w:eastAsia="ru-RU" w:bidi="ru-RU"/>
      </w:rPr>
    </w:rPrDefault>
    <w:pPrDefault>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rsid w:val="000e4d94"/>
    <w:pPr>
      <w:widowControl/>
      <w:suppressAutoHyphens w:val="true"/>
      <w:bidi w:val="0"/>
      <w:jc w:val="left"/>
    </w:pPr>
    <w:rPr>
      <w:rFonts w:ascii="Arial Unicode MS" w:hAnsi="Arial Unicode MS" w:eastAsia="Arial Unicode MS" w:cs="Arial Unicode MS"/>
      <w:color w:val="000000"/>
      <w:sz w:val="24"/>
      <w:szCs w:val="24"/>
      <w:lang w:val="ru-RU" w:eastAsia="ru-RU" w:bidi="ru-RU"/>
    </w:rPr>
  </w:style>
  <w:style w:type="character" w:styleId="DefaultParagraphFont" w:default="1">
    <w:name w:val="Default Paragraph Font"/>
    <w:uiPriority w:val="1"/>
    <w:semiHidden/>
    <w:unhideWhenUsed/>
    <w:rPr/>
  </w:style>
  <w:style w:type="character" w:styleId="Style14">
    <w:name w:val="Интернет-ссылка"/>
    <w:rsid w:val="000e4d94"/>
    <w:basedOn w:val="DefaultParagraphFont"/>
    <w:rPr>
      <w:color w:val="0066CC"/>
      <w:u w:val="single"/>
      <w:lang w:val="zxx" w:eastAsia="zxx" w:bidi="zxx"/>
    </w:rPr>
  </w:style>
  <w:style w:type="character" w:styleId="3" w:customStyle="1">
    <w:name w:val="Основной текст (3)_"/>
    <w:link w:val="30"/>
    <w:rsid w:val="000e4d94"/>
    <w:basedOn w:val="DefaultParagraphFont"/>
    <w:rPr>
      <w:rFonts w:ascii="Times New Roman" w:hAnsi="Times New Roman" w:eastAsia="Times New Roman" w:cs="Times New Roman"/>
      <w:b/>
      <w:bCs/>
      <w:i w:val="false"/>
      <w:iCs w:val="false"/>
      <w:caps w:val="false"/>
      <w:smallCaps w:val="false"/>
      <w:strike w:val="false"/>
      <w:dstrike w:val="false"/>
      <w:sz w:val="28"/>
      <w:szCs w:val="28"/>
      <w:u w:val="none"/>
    </w:rPr>
  </w:style>
  <w:style w:type="character" w:styleId="2" w:customStyle="1">
    <w:name w:val="Основной текст (2)_"/>
    <w:link w:val="20"/>
    <w:rsid w:val="000e4d94"/>
    <w:basedOn w:val="DefaultParagraphFont"/>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4" w:customStyle="1">
    <w:name w:val="Основной текст (4)_"/>
    <w:link w:val="40"/>
    <w:rsid w:val="000e4d94"/>
    <w:basedOn w:val="DefaultParagraphFont"/>
    <w:rPr>
      <w:rFonts w:ascii="Times New Roman" w:hAnsi="Times New Roman" w:eastAsia="Times New Roman" w:cs="Times New Roman"/>
      <w:b w:val="false"/>
      <w:bCs w:val="false"/>
      <w:i w:val="false"/>
      <w:iCs w:val="false"/>
      <w:caps w:val="false"/>
      <w:smallCaps w:val="false"/>
      <w:strike w:val="false"/>
      <w:dstrike w:val="false"/>
      <w:sz w:val="22"/>
      <w:szCs w:val="22"/>
      <w:u w:val="none"/>
    </w:rPr>
  </w:style>
  <w:style w:type="character" w:styleId="5" w:customStyle="1">
    <w:name w:val="Основной текст (5)_"/>
    <w:link w:val="50"/>
    <w:rsid w:val="000e4d94"/>
    <w:basedOn w:val="DefaultParagraphFont"/>
    <w:rPr>
      <w:rFonts w:ascii="Times New Roman" w:hAnsi="Times New Roman" w:eastAsia="Times New Roman" w:cs="Times New Roman"/>
      <w:b w:val="false"/>
      <w:bCs w:val="false"/>
      <w:i w:val="false"/>
      <w:iCs w:val="false"/>
      <w:caps w:val="false"/>
      <w:smallCaps w:val="false"/>
      <w:strike w:val="false"/>
      <w:dstrike w:val="false"/>
      <w:sz w:val="22"/>
      <w:szCs w:val="22"/>
      <w:u w:val="none"/>
    </w:rPr>
  </w:style>
  <w:style w:type="character" w:styleId="6" w:customStyle="1">
    <w:name w:val="Основной текст (6)_"/>
    <w:link w:val="60"/>
    <w:rsid w:val="000e4d94"/>
    <w:basedOn w:val="DefaultParagraphFont"/>
    <w:rPr>
      <w:rFonts w:ascii="Times New Roman" w:hAnsi="Times New Roman" w:eastAsia="Times New Roman" w:cs="Times New Roman"/>
      <w:b/>
      <w:bCs/>
      <w:i w:val="false"/>
      <w:iCs w:val="false"/>
      <w:caps w:val="false"/>
      <w:smallCaps w:val="false"/>
      <w:strike w:val="false"/>
      <w:dstrike w:val="false"/>
      <w:sz w:val="23"/>
      <w:szCs w:val="23"/>
      <w:u w:val="none"/>
    </w:rPr>
  </w:style>
  <w:style w:type="character" w:styleId="7" w:customStyle="1">
    <w:name w:val="Основной текст (7)_"/>
    <w:link w:val="70"/>
    <w:rsid w:val="000e4d94"/>
    <w:basedOn w:val="DefaultParagraphFont"/>
    <w:rPr>
      <w:rFonts w:ascii="Times New Roman" w:hAnsi="Times New Roman" w:eastAsia="Times New Roman" w:cs="Times New Roman"/>
      <w:b w:val="false"/>
      <w:bCs w:val="false"/>
      <w:i w:val="false"/>
      <w:iCs w:val="false"/>
      <w:caps w:val="false"/>
      <w:smallCaps w:val="false"/>
      <w:strike w:val="false"/>
      <w:dstrike w:val="false"/>
      <w:sz w:val="22"/>
      <w:szCs w:val="22"/>
      <w:u w:val="none"/>
    </w:rPr>
  </w:style>
  <w:style w:type="character" w:styleId="Style15" w:customStyle="1">
    <w:name w:val="Верхний колонтитул Знак"/>
    <w:uiPriority w:val="99"/>
    <w:semiHidden/>
    <w:link w:val="a5"/>
    <w:rsid w:val="0055070a"/>
    <w:basedOn w:val="DefaultParagraphFont"/>
    <w:rPr>
      <w:color w:val="000000"/>
    </w:rPr>
  </w:style>
  <w:style w:type="character" w:styleId="Style16" w:customStyle="1">
    <w:name w:val="Нижний колонтитул Знак"/>
    <w:uiPriority w:val="99"/>
    <w:link w:val="a7"/>
    <w:rsid w:val="0055070a"/>
    <w:basedOn w:val="DefaultParagraphFont"/>
    <w:rPr>
      <w:color w:val="000000"/>
    </w:rPr>
  </w:style>
  <w:style w:type="paragraph" w:styleId="Style17">
    <w:name w:val="Заголовок"/>
    <w:basedOn w:val="Normal"/>
    <w:next w:val="Style18"/>
    <w:pPr>
      <w:keepNext/>
      <w:spacing w:before="240" w:after="120"/>
    </w:pPr>
    <w:rPr>
      <w:rFonts w:ascii="Liberation Sans" w:hAnsi="Liberation Sans" w:eastAsia="Microsoft YaHei" w:cs="Mangal"/>
      <w:sz w:val="28"/>
      <w:szCs w:val="28"/>
    </w:rPr>
  </w:style>
  <w:style w:type="paragraph" w:styleId="Style18">
    <w:name w:val="Основной текст"/>
    <w:basedOn w:val="Normal"/>
    <w:pPr>
      <w:spacing w:lineRule="auto" w:line="288" w:before="0" w:after="140"/>
    </w:pPr>
    <w:rPr/>
  </w:style>
  <w:style w:type="paragraph" w:styleId="Style19">
    <w:name w:val="Список"/>
    <w:basedOn w:val="Style18"/>
    <w:pPr/>
    <w:rPr>
      <w:rFonts w:cs="Mangal"/>
    </w:rPr>
  </w:style>
  <w:style w:type="paragraph" w:styleId="Style20">
    <w:name w:val="Название"/>
    <w:basedOn w:val="Normal"/>
    <w:pPr>
      <w:suppressLineNumbers/>
      <w:spacing w:before="120" w:after="120"/>
    </w:pPr>
    <w:rPr>
      <w:rFonts w:cs="Mangal"/>
      <w:i/>
      <w:iCs/>
      <w:sz w:val="24"/>
      <w:szCs w:val="24"/>
    </w:rPr>
  </w:style>
  <w:style w:type="paragraph" w:styleId="Style21">
    <w:name w:val="Указатель"/>
    <w:basedOn w:val="Normal"/>
    <w:pPr>
      <w:suppressLineNumbers/>
    </w:pPr>
    <w:rPr>
      <w:rFonts w:cs="Mangal"/>
    </w:rPr>
  </w:style>
  <w:style w:type="paragraph" w:styleId="31" w:customStyle="1">
    <w:name w:val="Основной текст (3)"/>
    <w:link w:val="3"/>
    <w:rsid w:val="000e4d94"/>
    <w:basedOn w:val="Normal"/>
    <w:pPr>
      <w:shd w:fill="FFFFFF" w:val="clear"/>
      <w:spacing w:lineRule="exact" w:line="482" w:before="0" w:after="420"/>
      <w:jc w:val="center"/>
    </w:pPr>
    <w:rPr>
      <w:rFonts w:ascii="Times New Roman" w:hAnsi="Times New Roman" w:eastAsia="Times New Roman" w:cs="Times New Roman"/>
      <w:b/>
      <w:bCs/>
      <w:sz w:val="28"/>
      <w:szCs w:val="28"/>
    </w:rPr>
  </w:style>
  <w:style w:type="paragraph" w:styleId="21" w:customStyle="1">
    <w:name w:val="Основной текст (2)"/>
    <w:link w:val="2"/>
    <w:rsid w:val="000e4d94"/>
    <w:basedOn w:val="Normal"/>
    <w:pPr>
      <w:shd w:fill="FFFFFF" w:val="clear"/>
      <w:spacing w:lineRule="exact" w:line="482" w:before="420" w:after="0"/>
    </w:pPr>
    <w:rPr>
      <w:rFonts w:ascii="Times New Roman" w:hAnsi="Times New Roman" w:eastAsia="Times New Roman" w:cs="Times New Roman"/>
      <w:sz w:val="28"/>
      <w:szCs w:val="28"/>
    </w:rPr>
  </w:style>
  <w:style w:type="paragraph" w:styleId="41" w:customStyle="1">
    <w:name w:val="Основной текст (4)"/>
    <w:link w:val="4"/>
    <w:rsid w:val="000e4d94"/>
    <w:basedOn w:val="Normal"/>
    <w:pPr>
      <w:shd w:fill="FFFFFF" w:val="clear"/>
      <w:spacing w:lineRule="auto" w:before="420" w:after="0"/>
      <w:jc w:val="center"/>
    </w:pPr>
    <w:rPr>
      <w:rFonts w:ascii="Times New Roman" w:hAnsi="Times New Roman" w:eastAsia="Times New Roman" w:cs="Times New Roman"/>
      <w:sz w:val="22"/>
      <w:szCs w:val="22"/>
    </w:rPr>
  </w:style>
  <w:style w:type="paragraph" w:styleId="51" w:customStyle="1">
    <w:name w:val="Основной текст (5)"/>
    <w:link w:val="5"/>
    <w:rsid w:val="000e4d94"/>
    <w:basedOn w:val="Normal"/>
    <w:pPr>
      <w:shd w:fill="FFFFFF" w:val="clear"/>
      <w:spacing w:lineRule="auto"/>
      <w:jc w:val="center"/>
    </w:pPr>
    <w:rPr>
      <w:rFonts w:ascii="Times New Roman" w:hAnsi="Times New Roman" w:eastAsia="Times New Roman" w:cs="Times New Roman"/>
      <w:sz w:val="22"/>
      <w:szCs w:val="22"/>
    </w:rPr>
  </w:style>
  <w:style w:type="paragraph" w:styleId="61" w:customStyle="1">
    <w:name w:val="Основной текст (6)"/>
    <w:link w:val="6"/>
    <w:rsid w:val="000e4d94"/>
    <w:basedOn w:val="Normal"/>
    <w:pPr>
      <w:shd w:fill="FFFFFF" w:val="clear"/>
      <w:spacing w:lineRule="auto" w:before="420" w:after="0"/>
      <w:jc w:val="center"/>
    </w:pPr>
    <w:rPr>
      <w:rFonts w:ascii="Times New Roman" w:hAnsi="Times New Roman" w:eastAsia="Times New Roman" w:cs="Times New Roman"/>
      <w:b/>
      <w:bCs/>
      <w:sz w:val="23"/>
      <w:szCs w:val="23"/>
    </w:rPr>
  </w:style>
  <w:style w:type="paragraph" w:styleId="71" w:customStyle="1">
    <w:name w:val="Основной текст (7)"/>
    <w:link w:val="7"/>
    <w:rsid w:val="000e4d94"/>
    <w:basedOn w:val="Normal"/>
    <w:pPr>
      <w:shd w:fill="FFFFFF" w:val="clear"/>
      <w:spacing w:lineRule="auto" w:before="420" w:after="0"/>
      <w:jc w:val="center"/>
    </w:pPr>
    <w:rPr>
      <w:rFonts w:ascii="Times New Roman" w:hAnsi="Times New Roman" w:eastAsia="Times New Roman" w:cs="Times New Roman"/>
      <w:sz w:val="22"/>
      <w:szCs w:val="22"/>
    </w:rPr>
  </w:style>
  <w:style w:type="paragraph" w:styleId="Style22" w:customStyle="1">
    <w:name w:val="Содержимое таблицы"/>
    <w:rsid w:val="0019489e"/>
    <w:basedOn w:val="Normal"/>
    <w:pPr>
      <w:widowControl/>
      <w:suppressLineNumbers/>
      <w:suppressAutoHyphens w:val="true"/>
      <w:spacing w:lineRule="auto" w:line="276" w:before="0" w:after="200"/>
    </w:pPr>
    <w:rPr>
      <w:rFonts w:ascii="Calibri" w:hAnsi="Calibri" w:eastAsia="Calibri" w:cs="Calibri"/>
      <w:color w:val="00000A"/>
      <w:sz w:val="22"/>
      <w:szCs w:val="22"/>
      <w:lang w:eastAsia="ar-SA" w:bidi="ar-SA"/>
    </w:rPr>
  </w:style>
  <w:style w:type="paragraph" w:styleId="ConsPlusTitle" w:customStyle="1">
    <w:name w:val="ConsPlusTitle"/>
    <w:uiPriority w:val="99"/>
    <w:rsid w:val="003c113a"/>
    <w:pPr>
      <w:widowControl/>
      <w:suppressAutoHyphens w:val="true"/>
      <w:bidi w:val="0"/>
      <w:jc w:val="left"/>
    </w:pPr>
    <w:rPr>
      <w:rFonts w:ascii="Arial" w:hAnsi="Arial" w:eastAsia="Times New Roman" w:cs="Arial"/>
      <w:b/>
      <w:bCs/>
      <w:color w:val="auto"/>
      <w:sz w:val="24"/>
      <w:szCs w:val="24"/>
      <w:lang w:bidi="ar-SA" w:val="ru-RU" w:eastAsia="ru-RU"/>
    </w:rPr>
  </w:style>
  <w:style w:type="paragraph" w:styleId="Style23">
    <w:name w:val="Верхний колонтитул"/>
    <w:uiPriority w:val="99"/>
    <w:semiHidden/>
    <w:unhideWhenUsed/>
    <w:link w:val="a6"/>
    <w:rsid w:val="0055070a"/>
    <w:basedOn w:val="Normal"/>
    <w:pPr>
      <w:tabs>
        <w:tab w:val="center" w:pos="4677" w:leader="none"/>
        <w:tab w:val="right" w:pos="9355" w:leader="none"/>
      </w:tabs>
    </w:pPr>
    <w:rPr/>
  </w:style>
  <w:style w:type="paragraph" w:styleId="Style24">
    <w:name w:val="Нижний колонтитул"/>
    <w:uiPriority w:val="99"/>
    <w:unhideWhenUsed/>
    <w:link w:val="a8"/>
    <w:rsid w:val="0055070a"/>
    <w:basedOn w:val="Normal"/>
    <w:pPr>
      <w:tabs>
        <w:tab w:val="center" w:pos="4677" w:leader="none"/>
        <w:tab w:val="right" w:pos="9355" w:leader="none"/>
      </w:tabs>
    </w:pPr>
    <w:rPr/>
  </w:style>
  <w:style w:type="numbering" w:styleId="NoList" w:default="1">
    <w:name w:val="No List"/>
    <w:uiPriority w:val="99"/>
    <w:semiHidden/>
    <w:unhideWhenUsed/>
  </w:style>
  <w:style w:type="table" w:default="1" w:styleId="a1">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D9CE8E-3C03-4574-AB4A-70057E8F8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2019-06-17T08:21:00Z</dcterms:created>
  <dc:creator>Виолетта Етишева</dc:creator>
  <dc:language>ru-RU</dc:language>
  <cp:lastModifiedBy>user</cp:lastModifiedBy>
  <cp:lastPrinted>2019-06-24T06:15:00Z</cp:lastPrinted>
  <dcterms:modified xsi:type="dcterms:W3CDTF">2019-06-24T07:33:00Z</dcterms:modified>
  <cp:revision>10</cp:revision>
</cp:coreProperties>
</file>